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547EE" w14:textId="77777777" w:rsidR="00A23601" w:rsidRPr="00C16214" w:rsidRDefault="00A23601" w:rsidP="00264D8C">
      <w:pPr>
        <w:pStyle w:val="Heading1"/>
        <w:jc w:val="center"/>
      </w:pPr>
      <w:bookmarkStart w:id="0" w:name="_Toc126507668"/>
      <w:bookmarkStart w:id="1" w:name="_GoBack"/>
      <w:bookmarkEnd w:id="1"/>
      <w:r w:rsidRPr="00C16214">
        <w:t>Warehouse Management</w:t>
      </w:r>
      <w:r w:rsidR="00123FA8">
        <w:t xml:space="preserve"> </w:t>
      </w:r>
      <w:r w:rsidRPr="00C16214">
        <w:t>Training</w:t>
      </w:r>
      <w:r w:rsidR="00123FA8">
        <w:t xml:space="preserve"> </w:t>
      </w:r>
      <w:bookmarkEnd w:id="0"/>
      <w:r w:rsidR="00123FA8">
        <w:t>Overview</w:t>
      </w:r>
    </w:p>
    <w:p w14:paraId="44D547EF" w14:textId="77777777" w:rsidR="00A23601" w:rsidRDefault="00A23601" w:rsidP="00A23601"/>
    <w:p w14:paraId="44D547F0" w14:textId="77777777" w:rsidR="00A23601" w:rsidRDefault="00A23601" w:rsidP="00A23601"/>
    <w:p w14:paraId="44D547F1" w14:textId="77777777" w:rsidR="00A23601" w:rsidRPr="00C16214" w:rsidRDefault="00A23601" w:rsidP="00A23601">
      <w:r w:rsidRPr="00C16214">
        <w:t>This training intends to enhance the participant’s knowledge and skills in the following areas:</w:t>
      </w:r>
    </w:p>
    <w:p w14:paraId="44D547F2" w14:textId="77777777" w:rsidR="00A23601" w:rsidRPr="00C16214" w:rsidRDefault="00A23601" w:rsidP="00A23601">
      <w:pPr>
        <w:pStyle w:val="ListParagraph"/>
        <w:numPr>
          <w:ilvl w:val="0"/>
          <w:numId w:val="1"/>
        </w:numPr>
      </w:pPr>
      <w:r w:rsidRPr="00C16214">
        <w:t>Warehouse documentation and record keeping practices;</w:t>
      </w:r>
    </w:p>
    <w:p w14:paraId="44D547F3" w14:textId="77777777" w:rsidR="00A23601" w:rsidRPr="00C16214" w:rsidRDefault="00A23601" w:rsidP="00A23601">
      <w:pPr>
        <w:pStyle w:val="ListParagraph"/>
        <w:numPr>
          <w:ilvl w:val="0"/>
          <w:numId w:val="1"/>
        </w:numPr>
      </w:pPr>
      <w:r w:rsidRPr="00C16214">
        <w:t>The physical aspects of warehouse management;</w:t>
      </w:r>
    </w:p>
    <w:p w14:paraId="44D547F4" w14:textId="77777777" w:rsidR="00A23601" w:rsidRPr="00C16214" w:rsidRDefault="00A23601" w:rsidP="00A23601">
      <w:pPr>
        <w:pStyle w:val="ListParagraph"/>
        <w:numPr>
          <w:ilvl w:val="0"/>
          <w:numId w:val="1"/>
        </w:numPr>
      </w:pPr>
      <w:r w:rsidRPr="00C16214">
        <w:t>The basic principles of commodities management; and</w:t>
      </w:r>
    </w:p>
    <w:p w14:paraId="44D547F5" w14:textId="77777777" w:rsidR="00A23601" w:rsidRPr="00C16214" w:rsidRDefault="00A23601" w:rsidP="00A23601">
      <w:pPr>
        <w:pStyle w:val="ListParagraph"/>
        <w:numPr>
          <w:ilvl w:val="0"/>
          <w:numId w:val="1"/>
        </w:numPr>
      </w:pPr>
      <w:r w:rsidRPr="00C16214">
        <w:t xml:space="preserve">Warehouse safety &amp; maintenance issues. </w:t>
      </w:r>
    </w:p>
    <w:p w14:paraId="44D547F6" w14:textId="77777777" w:rsidR="00A23601" w:rsidRPr="00C16214" w:rsidRDefault="00A23601" w:rsidP="00A23601"/>
    <w:p w14:paraId="44D547F7" w14:textId="77777777" w:rsidR="00A23601" w:rsidRPr="00C16214" w:rsidRDefault="00A23601" w:rsidP="00A23601">
      <w:r w:rsidRPr="00C16214">
        <w:t>The training will consist of three main components:</w:t>
      </w:r>
    </w:p>
    <w:p w14:paraId="44D547F8" w14:textId="77777777" w:rsidR="00A23601" w:rsidRPr="00C16214" w:rsidRDefault="00A23601" w:rsidP="00A23601">
      <w:pPr>
        <w:pStyle w:val="ListParagraph"/>
        <w:numPr>
          <w:ilvl w:val="0"/>
          <w:numId w:val="10"/>
        </w:numPr>
      </w:pPr>
      <w:r w:rsidRPr="00C16214">
        <w:t>Pre-Training Reading Packet and Pre-Training Assessment</w:t>
      </w:r>
    </w:p>
    <w:p w14:paraId="44D547F9" w14:textId="77777777" w:rsidR="00A23601" w:rsidRPr="00C16214" w:rsidRDefault="00A23601" w:rsidP="00A23601">
      <w:pPr>
        <w:pStyle w:val="ListParagraph"/>
        <w:numPr>
          <w:ilvl w:val="0"/>
          <w:numId w:val="10"/>
        </w:numPr>
      </w:pPr>
      <w:r w:rsidRPr="00C16214">
        <w:t>Four-day on-site training</w:t>
      </w:r>
    </w:p>
    <w:p w14:paraId="44D547FA" w14:textId="77777777" w:rsidR="00A23601" w:rsidRPr="00C16214" w:rsidRDefault="00A23601" w:rsidP="00A23601">
      <w:pPr>
        <w:pStyle w:val="ListParagraph"/>
        <w:numPr>
          <w:ilvl w:val="0"/>
          <w:numId w:val="10"/>
        </w:numPr>
      </w:pPr>
      <w:r w:rsidRPr="00C16214">
        <w:t>Post-Training Refresher Packet and Post-Training Assessment</w:t>
      </w:r>
    </w:p>
    <w:p w14:paraId="44D547FB" w14:textId="77777777" w:rsidR="00A23601" w:rsidRPr="00C16214" w:rsidRDefault="00A23601" w:rsidP="00A23601"/>
    <w:p w14:paraId="44D547FC" w14:textId="77777777" w:rsidR="00A23601" w:rsidRPr="00A23601" w:rsidRDefault="00A23601" w:rsidP="00A23601">
      <w:r w:rsidRPr="00C16214">
        <w:t xml:space="preserve">The </w:t>
      </w:r>
      <w:r w:rsidRPr="00C16214">
        <w:rPr>
          <w:b/>
        </w:rPr>
        <w:t>pre-training reading</w:t>
      </w:r>
      <w:r w:rsidRPr="00C16214">
        <w:t xml:space="preserve"> is an </w:t>
      </w:r>
      <w:r w:rsidRPr="00C16214">
        <w:rPr>
          <w:b/>
        </w:rPr>
        <w:t>essential</w:t>
      </w:r>
      <w:r w:rsidRPr="00C16214">
        <w:t xml:space="preserve"> component of the overall training. It introduces the themes that will be covered in the on-site portion but also provides core information on key areas that will be further developed during the training.</w:t>
      </w:r>
      <w:r>
        <w:t xml:space="preserve"> </w:t>
      </w:r>
      <w:r w:rsidRPr="00C16214">
        <w:t>A pre-training assessment will be conducted based on the pre-reading.</w:t>
      </w:r>
    </w:p>
    <w:p w14:paraId="44D547FD" w14:textId="77777777" w:rsidR="00A23601" w:rsidRPr="00C16214" w:rsidRDefault="00A23601" w:rsidP="00A23601"/>
    <w:p w14:paraId="44D547FE" w14:textId="77777777" w:rsidR="00A23601" w:rsidRPr="00C16214" w:rsidRDefault="00A23601" w:rsidP="00A23601">
      <w:r w:rsidRPr="00C16214">
        <w:t xml:space="preserve">The </w:t>
      </w:r>
      <w:r w:rsidRPr="00C16214">
        <w:rPr>
          <w:b/>
        </w:rPr>
        <w:t>four-day on-site training</w:t>
      </w:r>
      <w:r w:rsidRPr="00C16214">
        <w:t xml:space="preserve"> will include </w:t>
      </w:r>
      <w:r w:rsidRPr="00C16214">
        <w:rPr>
          <w:b/>
        </w:rPr>
        <w:t>presentations, discussions, exercises, demonstrations, and dynamic situations</w:t>
      </w:r>
      <w:r w:rsidRPr="00C16214">
        <w:t xml:space="preserve">. Expanding and building on material covered in the pre-training reading, the on-site training will examine the components of warehouse management in depth. </w:t>
      </w:r>
    </w:p>
    <w:p w14:paraId="44D547FF" w14:textId="77777777" w:rsidR="00A23601" w:rsidRPr="00C16214" w:rsidRDefault="00A23601" w:rsidP="00A23601"/>
    <w:p w14:paraId="44D54800" w14:textId="77777777" w:rsidR="00A23601" w:rsidRPr="00C16214" w:rsidRDefault="00A23601" w:rsidP="00A23601">
      <w:r w:rsidRPr="00C16214">
        <w:t xml:space="preserve">The </w:t>
      </w:r>
      <w:r w:rsidRPr="00C16214">
        <w:rPr>
          <w:b/>
        </w:rPr>
        <w:t xml:space="preserve">post-training </w:t>
      </w:r>
      <w:r w:rsidRPr="00C16214">
        <w:t xml:space="preserve">is a refresher package providing the participants with a detailed review of the training material. It is designed to recapitulate the major learning points while preparing students for the </w:t>
      </w:r>
      <w:r w:rsidRPr="00C16214">
        <w:rPr>
          <w:b/>
        </w:rPr>
        <w:t>Final Exam</w:t>
      </w:r>
      <w:r w:rsidRPr="00C16214">
        <w:t>.</w:t>
      </w:r>
    </w:p>
    <w:p w14:paraId="44D54801" w14:textId="77777777" w:rsidR="00A23601" w:rsidRPr="00C16214" w:rsidRDefault="00A23601" w:rsidP="00A23601">
      <w:pPr>
        <w:rPr>
          <w:b/>
        </w:rPr>
      </w:pPr>
    </w:p>
    <w:p w14:paraId="44D54802" w14:textId="77777777" w:rsidR="00A23601" w:rsidRDefault="00A23601" w:rsidP="00123FA8">
      <w:pPr>
        <w:rPr>
          <w:b/>
        </w:rPr>
      </w:pPr>
      <w:r w:rsidRPr="00C16214">
        <w:t xml:space="preserve">Together, the </w:t>
      </w:r>
      <w:r w:rsidRPr="00C16214">
        <w:rPr>
          <w:b/>
        </w:rPr>
        <w:t>pre-training reading</w:t>
      </w:r>
      <w:r w:rsidRPr="00C16214">
        <w:t xml:space="preserve">, the </w:t>
      </w:r>
      <w:r w:rsidRPr="00C16214">
        <w:rPr>
          <w:b/>
        </w:rPr>
        <w:t>on-site</w:t>
      </w:r>
      <w:r w:rsidRPr="00C16214">
        <w:t xml:space="preserve"> </w:t>
      </w:r>
      <w:r w:rsidRPr="00C16214">
        <w:rPr>
          <w:b/>
        </w:rPr>
        <w:t xml:space="preserve">training, </w:t>
      </w:r>
      <w:r w:rsidRPr="00C16214">
        <w:t>and the</w:t>
      </w:r>
      <w:r w:rsidRPr="00C16214">
        <w:rPr>
          <w:b/>
        </w:rPr>
        <w:t xml:space="preserve"> post-training summary</w:t>
      </w:r>
      <w:r w:rsidRPr="00C16214">
        <w:t xml:space="preserve"> will consider</w:t>
      </w:r>
      <w:r>
        <w:rPr>
          <w:b/>
        </w:rPr>
        <w:t xml:space="preserve"> </w:t>
      </w:r>
      <w:r w:rsidRPr="00C16214">
        <w:t>Warehouse Management</w:t>
      </w:r>
      <w:r w:rsidRPr="00C16214">
        <w:rPr>
          <w:b/>
        </w:rPr>
        <w:t xml:space="preserve"> in the context of the humanitarian supply chain. </w:t>
      </w:r>
    </w:p>
    <w:p w14:paraId="44D54803" w14:textId="77777777" w:rsidR="00123FA8" w:rsidRPr="00C16214" w:rsidRDefault="00123FA8" w:rsidP="00123FA8"/>
    <w:p w14:paraId="44D54804" w14:textId="77777777" w:rsidR="00A23601" w:rsidRPr="00C16214" w:rsidRDefault="00A23601" w:rsidP="00A23601"/>
    <w:p w14:paraId="44D54805" w14:textId="77777777" w:rsidR="00A23601" w:rsidRPr="00C16214" w:rsidRDefault="00A23601" w:rsidP="00A23601">
      <w:r w:rsidRPr="00C16214">
        <w:t xml:space="preserve">Below you will find the </w:t>
      </w:r>
      <w:r>
        <w:t>objectives</w:t>
      </w:r>
      <w:r w:rsidRPr="00C16214">
        <w:t xml:space="preserve"> for the </w:t>
      </w:r>
      <w:r>
        <w:t>modules in the</w:t>
      </w:r>
      <w:r w:rsidRPr="00C16214">
        <w:t xml:space="preserve"> Warehouse Management Training. Modules 2-4 look at the structural and organisational elements of Warehouse Management. Module five, Handling Humanitarian Cargo, begins to transition into the analysis of the quality and quantity control aspects of warehousing. Warehouse commodity tracking systems and their links to the warehouse flow will be considered in Module 9. Finally the training concludes with Modules 10 and 11, which cover Storage in Emergency Situations and Service Provision to Partners.</w:t>
      </w:r>
    </w:p>
    <w:p w14:paraId="44D54806" w14:textId="77777777" w:rsidR="00A23601" w:rsidRPr="00C16214" w:rsidRDefault="00A23601" w:rsidP="00A23601"/>
    <w:p w14:paraId="44D54807" w14:textId="77777777" w:rsidR="00A23601" w:rsidRPr="00C16214" w:rsidRDefault="00A23601" w:rsidP="00A23601">
      <w:r w:rsidRPr="00C16214">
        <w:rPr>
          <w:b/>
        </w:rPr>
        <w:t>The objectives for these modules are achieved through participant engagement in both the pre-training reading and the on-site training.</w:t>
      </w:r>
    </w:p>
    <w:p w14:paraId="44D54808" w14:textId="77777777" w:rsidR="00A23601" w:rsidRDefault="00A23601" w:rsidP="00A23601">
      <w:pPr>
        <w:jc w:val="left"/>
      </w:pPr>
    </w:p>
    <w:p w14:paraId="44D54809" w14:textId="77777777" w:rsidR="00123FA8" w:rsidRPr="00C16214" w:rsidRDefault="00123FA8" w:rsidP="00A23601">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A23601" w:rsidRPr="00C16214" w14:paraId="44D5480B" w14:textId="77777777" w:rsidTr="00124890">
        <w:tc>
          <w:tcPr>
            <w:tcW w:w="8505" w:type="dxa"/>
            <w:shd w:val="clear" w:color="auto" w:fill="0088FF"/>
          </w:tcPr>
          <w:p w14:paraId="44D5480A" w14:textId="77777777" w:rsidR="00A23601" w:rsidRPr="00C16214" w:rsidRDefault="00A23601" w:rsidP="00124890">
            <w:pPr>
              <w:jc w:val="center"/>
              <w:rPr>
                <w:b/>
                <w:bCs/>
                <w:color w:val="FFFFFF" w:themeColor="background1"/>
              </w:rPr>
            </w:pPr>
            <w:r w:rsidRPr="00C16214">
              <w:rPr>
                <w:b/>
                <w:bCs/>
                <w:color w:val="FFFFFF" w:themeColor="background1"/>
              </w:rPr>
              <w:lastRenderedPageBreak/>
              <w:t>Modules &amp; Objectives</w:t>
            </w:r>
          </w:p>
        </w:tc>
      </w:tr>
      <w:tr w:rsidR="00A23601" w:rsidRPr="00C16214" w14:paraId="44D5480E" w14:textId="77777777" w:rsidTr="00124890">
        <w:tc>
          <w:tcPr>
            <w:tcW w:w="8505" w:type="dxa"/>
          </w:tcPr>
          <w:p w14:paraId="44D5480C" w14:textId="77777777" w:rsidR="00A23601" w:rsidRPr="00C16214" w:rsidRDefault="00A23601" w:rsidP="00124890">
            <w:pPr>
              <w:rPr>
                <w:b/>
                <w:bCs/>
              </w:rPr>
            </w:pPr>
            <w:r w:rsidRPr="00C16214">
              <w:rPr>
                <w:b/>
                <w:bCs/>
                <w:color w:val="0088FF"/>
              </w:rPr>
              <w:t>Module 1:</w:t>
            </w:r>
            <w:r w:rsidRPr="00C16214">
              <w:rPr>
                <w:b/>
                <w:bCs/>
              </w:rPr>
              <w:t xml:space="preserve"> Introduction</w:t>
            </w:r>
          </w:p>
          <w:p w14:paraId="44D5480D" w14:textId="77777777" w:rsidR="00A23601" w:rsidRPr="00C16214" w:rsidRDefault="00A23601" w:rsidP="00124890">
            <w:pPr>
              <w:rPr>
                <w:bCs/>
                <w:i/>
              </w:rPr>
            </w:pPr>
            <w:r w:rsidRPr="00C16214">
              <w:rPr>
                <w:bCs/>
              </w:rPr>
              <w:t xml:space="preserve">Participants are introduced to training objectives and methodology. </w:t>
            </w:r>
          </w:p>
        </w:tc>
      </w:tr>
      <w:tr w:rsidR="00A23601" w:rsidRPr="00C16214" w14:paraId="44D54814" w14:textId="77777777" w:rsidTr="00124890">
        <w:tc>
          <w:tcPr>
            <w:tcW w:w="8505" w:type="dxa"/>
            <w:shd w:val="clear" w:color="auto" w:fill="D9D9D9"/>
          </w:tcPr>
          <w:p w14:paraId="44D5480F" w14:textId="77777777" w:rsidR="00A23601" w:rsidRPr="00C16214" w:rsidRDefault="00A23601" w:rsidP="00124890">
            <w:pPr>
              <w:rPr>
                <w:b/>
                <w:bCs/>
              </w:rPr>
            </w:pPr>
            <w:r w:rsidRPr="00C16214">
              <w:rPr>
                <w:b/>
                <w:bCs/>
                <w:color w:val="0088FF"/>
              </w:rPr>
              <w:t>Module 2:</w:t>
            </w:r>
            <w:r w:rsidRPr="00C16214">
              <w:rPr>
                <w:b/>
                <w:bCs/>
              </w:rPr>
              <w:t xml:space="preserve"> The Warehouse </w:t>
            </w:r>
          </w:p>
          <w:p w14:paraId="44D54810" w14:textId="77777777" w:rsidR="00A23601" w:rsidRPr="00C16214" w:rsidRDefault="00A23601" w:rsidP="00124890">
            <w:pPr>
              <w:rPr>
                <w:bCs/>
              </w:rPr>
            </w:pPr>
            <w:r w:rsidRPr="00C16214">
              <w:rPr>
                <w:bCs/>
              </w:rPr>
              <w:t>Participants will be able to explain the:</w:t>
            </w:r>
          </w:p>
          <w:p w14:paraId="44D54811" w14:textId="77777777" w:rsidR="00A23601" w:rsidRPr="00C16214" w:rsidRDefault="00A23601" w:rsidP="00A23601">
            <w:pPr>
              <w:numPr>
                <w:ilvl w:val="0"/>
                <w:numId w:val="2"/>
              </w:numPr>
              <w:rPr>
                <w:bCs/>
              </w:rPr>
            </w:pPr>
            <w:r w:rsidRPr="00C16214">
              <w:rPr>
                <w:bCs/>
              </w:rPr>
              <w:t>Purpose of a warehouse</w:t>
            </w:r>
          </w:p>
          <w:p w14:paraId="44D54812" w14:textId="77777777" w:rsidR="00A23601" w:rsidRPr="00C16214" w:rsidRDefault="00A23601" w:rsidP="00A23601">
            <w:pPr>
              <w:numPr>
                <w:ilvl w:val="0"/>
                <w:numId w:val="2"/>
              </w:numPr>
              <w:rPr>
                <w:bCs/>
              </w:rPr>
            </w:pPr>
            <w:r w:rsidRPr="00C16214">
              <w:rPr>
                <w:bCs/>
              </w:rPr>
              <w:t>Warehouse requirements and location criteria</w:t>
            </w:r>
          </w:p>
          <w:p w14:paraId="44D54813" w14:textId="77777777" w:rsidR="00A23601" w:rsidRPr="00C16214" w:rsidRDefault="00A23601" w:rsidP="00A23601">
            <w:pPr>
              <w:numPr>
                <w:ilvl w:val="0"/>
                <w:numId w:val="2"/>
              </w:numPr>
              <w:rPr>
                <w:bCs/>
              </w:rPr>
            </w:pPr>
            <w:r w:rsidRPr="00C16214">
              <w:rPr>
                <w:bCs/>
              </w:rPr>
              <w:t>Warehouse safety &amp; security concerns and requirements</w:t>
            </w:r>
          </w:p>
        </w:tc>
      </w:tr>
      <w:tr w:rsidR="00A23601" w:rsidRPr="00C16214" w14:paraId="44D54819" w14:textId="77777777" w:rsidTr="00124890">
        <w:tc>
          <w:tcPr>
            <w:tcW w:w="8505" w:type="dxa"/>
          </w:tcPr>
          <w:p w14:paraId="44D54815" w14:textId="77777777" w:rsidR="00A23601" w:rsidRPr="00C16214" w:rsidRDefault="00A23601" w:rsidP="00124890">
            <w:pPr>
              <w:rPr>
                <w:b/>
                <w:bCs/>
              </w:rPr>
            </w:pPr>
            <w:r w:rsidRPr="00C16214">
              <w:rPr>
                <w:b/>
                <w:bCs/>
                <w:color w:val="0088FF"/>
              </w:rPr>
              <w:t>Module 3:</w:t>
            </w:r>
            <w:r w:rsidRPr="00C16214">
              <w:rPr>
                <w:b/>
                <w:bCs/>
              </w:rPr>
              <w:t xml:space="preserve"> The Warehouse Staff</w:t>
            </w:r>
          </w:p>
          <w:p w14:paraId="44D54816" w14:textId="77777777" w:rsidR="00A23601" w:rsidRPr="00C16214" w:rsidRDefault="00A23601" w:rsidP="00124890">
            <w:pPr>
              <w:rPr>
                <w:bCs/>
              </w:rPr>
            </w:pPr>
            <w:r w:rsidRPr="00C16214">
              <w:rPr>
                <w:bCs/>
              </w:rPr>
              <w:t>Participants will be able to describe and understand:</w:t>
            </w:r>
          </w:p>
          <w:p w14:paraId="44D54817" w14:textId="77777777" w:rsidR="00A23601" w:rsidRPr="00C16214" w:rsidRDefault="00A23601" w:rsidP="00A23601">
            <w:pPr>
              <w:numPr>
                <w:ilvl w:val="0"/>
                <w:numId w:val="2"/>
              </w:numPr>
              <w:rPr>
                <w:bCs/>
                <w:i/>
              </w:rPr>
            </w:pPr>
            <w:r w:rsidRPr="00C16214">
              <w:rPr>
                <w:bCs/>
              </w:rPr>
              <w:t>The functions and responsibilities of the warehouse staff.</w:t>
            </w:r>
          </w:p>
          <w:p w14:paraId="44D54818" w14:textId="77777777" w:rsidR="00A23601" w:rsidRPr="00C16214" w:rsidRDefault="00A23601" w:rsidP="00A23601">
            <w:pPr>
              <w:numPr>
                <w:ilvl w:val="0"/>
                <w:numId w:val="2"/>
              </w:numPr>
              <w:rPr>
                <w:bCs/>
                <w:i/>
              </w:rPr>
            </w:pPr>
            <w:r w:rsidRPr="00C16214">
              <w:rPr>
                <w:bCs/>
              </w:rPr>
              <w:t>The key warehouse management functions and activities</w:t>
            </w:r>
            <w:r w:rsidRPr="00C16214">
              <w:rPr>
                <w:bCs/>
                <w:i/>
              </w:rPr>
              <w:t>.</w:t>
            </w:r>
          </w:p>
        </w:tc>
      </w:tr>
      <w:tr w:rsidR="00A23601" w:rsidRPr="00C16214" w14:paraId="44D54822" w14:textId="77777777" w:rsidTr="00124890">
        <w:trPr>
          <w:trHeight w:val="2330"/>
        </w:trPr>
        <w:tc>
          <w:tcPr>
            <w:tcW w:w="8505" w:type="dxa"/>
            <w:shd w:val="clear" w:color="auto" w:fill="D9D9D9" w:themeFill="background1" w:themeFillShade="D9"/>
          </w:tcPr>
          <w:p w14:paraId="44D5481A" w14:textId="77777777" w:rsidR="00A23601" w:rsidRPr="00C16214" w:rsidRDefault="00A23601" w:rsidP="00124890">
            <w:pPr>
              <w:rPr>
                <w:b/>
                <w:bCs/>
              </w:rPr>
            </w:pPr>
            <w:r w:rsidRPr="00C16214">
              <w:rPr>
                <w:b/>
                <w:bCs/>
                <w:color w:val="0088FF"/>
              </w:rPr>
              <w:t>Module 4:</w:t>
            </w:r>
            <w:r w:rsidRPr="00C16214">
              <w:rPr>
                <w:b/>
                <w:bCs/>
              </w:rPr>
              <w:t xml:space="preserve"> Warehouse Space &amp; Layout</w:t>
            </w:r>
          </w:p>
          <w:p w14:paraId="44D5481B" w14:textId="77777777" w:rsidR="00A23601" w:rsidRPr="00C16214" w:rsidRDefault="00A23601" w:rsidP="00124890">
            <w:pPr>
              <w:rPr>
                <w:bCs/>
              </w:rPr>
            </w:pPr>
            <w:r w:rsidRPr="00C16214">
              <w:rPr>
                <w:bCs/>
              </w:rPr>
              <w:t>Participants will be able to evaluate and implement:</w:t>
            </w:r>
          </w:p>
          <w:p w14:paraId="44D5481C" w14:textId="77777777" w:rsidR="00A23601" w:rsidRPr="00C16214" w:rsidRDefault="00A23601" w:rsidP="00A23601">
            <w:pPr>
              <w:numPr>
                <w:ilvl w:val="0"/>
                <w:numId w:val="3"/>
              </w:numPr>
              <w:rPr>
                <w:b/>
                <w:bCs/>
              </w:rPr>
            </w:pPr>
            <w:r w:rsidRPr="00C16214">
              <w:rPr>
                <w:bCs/>
              </w:rPr>
              <w:t>Warehouse layout options</w:t>
            </w:r>
          </w:p>
          <w:p w14:paraId="44D5481D" w14:textId="77777777" w:rsidR="00A23601" w:rsidRPr="00C16214" w:rsidRDefault="00A23601" w:rsidP="00A23601">
            <w:pPr>
              <w:numPr>
                <w:ilvl w:val="0"/>
                <w:numId w:val="3"/>
              </w:numPr>
              <w:rPr>
                <w:b/>
                <w:bCs/>
              </w:rPr>
            </w:pPr>
            <w:r w:rsidRPr="00C16214">
              <w:rPr>
                <w:bCs/>
              </w:rPr>
              <w:t>Warehouse and stack capacities</w:t>
            </w:r>
          </w:p>
          <w:p w14:paraId="44D5481E" w14:textId="77777777" w:rsidR="00A23601" w:rsidRPr="00C16214" w:rsidRDefault="00A23601" w:rsidP="00A23601">
            <w:pPr>
              <w:numPr>
                <w:ilvl w:val="0"/>
                <w:numId w:val="3"/>
              </w:numPr>
              <w:rPr>
                <w:b/>
                <w:bCs/>
              </w:rPr>
            </w:pPr>
            <w:r w:rsidRPr="00C16214">
              <w:rPr>
                <w:bCs/>
              </w:rPr>
              <w:t>Storage options (shelving, palletisation, module storage concept, etc.)</w:t>
            </w:r>
          </w:p>
          <w:p w14:paraId="44D5481F" w14:textId="77777777" w:rsidR="00A23601" w:rsidRPr="00C16214" w:rsidRDefault="00A23601" w:rsidP="00A23601">
            <w:pPr>
              <w:numPr>
                <w:ilvl w:val="0"/>
                <w:numId w:val="3"/>
              </w:numPr>
              <w:rPr>
                <w:bCs/>
              </w:rPr>
            </w:pPr>
            <w:r w:rsidRPr="00C16214">
              <w:rPr>
                <w:bCs/>
              </w:rPr>
              <w:t xml:space="preserve">Special conditions for: </w:t>
            </w:r>
          </w:p>
          <w:p w14:paraId="44D54820" w14:textId="77777777" w:rsidR="00A23601" w:rsidRPr="00C16214" w:rsidRDefault="00A23601" w:rsidP="00A23601">
            <w:pPr>
              <w:numPr>
                <w:ilvl w:val="1"/>
                <w:numId w:val="3"/>
              </w:numPr>
              <w:rPr>
                <w:bCs/>
              </w:rPr>
            </w:pPr>
            <w:r w:rsidRPr="00C16214">
              <w:rPr>
                <w:bCs/>
              </w:rPr>
              <w:t>Medical items (</w:t>
            </w:r>
            <w:proofErr w:type="spellStart"/>
            <w:r w:rsidRPr="00C16214">
              <w:rPr>
                <w:bCs/>
              </w:rPr>
              <w:t>inc.</w:t>
            </w:r>
            <w:proofErr w:type="spellEnd"/>
            <w:r w:rsidRPr="00C16214">
              <w:rPr>
                <w:bCs/>
              </w:rPr>
              <w:t xml:space="preserve"> cold chain)</w:t>
            </w:r>
          </w:p>
          <w:p w14:paraId="44D54821" w14:textId="77777777" w:rsidR="00A23601" w:rsidRPr="00C16214" w:rsidRDefault="00A23601" w:rsidP="00A23601">
            <w:pPr>
              <w:numPr>
                <w:ilvl w:val="1"/>
                <w:numId w:val="3"/>
              </w:numPr>
              <w:rPr>
                <w:bCs/>
              </w:rPr>
            </w:pPr>
            <w:r w:rsidRPr="00C16214">
              <w:rPr>
                <w:bCs/>
              </w:rPr>
              <w:t>Hazardous goods</w:t>
            </w:r>
          </w:p>
        </w:tc>
      </w:tr>
      <w:tr w:rsidR="00A23601" w:rsidRPr="00C16214" w14:paraId="44D54828" w14:textId="77777777" w:rsidTr="00124890">
        <w:tc>
          <w:tcPr>
            <w:tcW w:w="8505" w:type="dxa"/>
          </w:tcPr>
          <w:p w14:paraId="44D54823" w14:textId="77777777" w:rsidR="00A23601" w:rsidRPr="00C16214" w:rsidRDefault="00A23601" w:rsidP="00124890">
            <w:pPr>
              <w:rPr>
                <w:b/>
                <w:bCs/>
              </w:rPr>
            </w:pPr>
            <w:r w:rsidRPr="00C16214">
              <w:rPr>
                <w:b/>
                <w:bCs/>
                <w:color w:val="00B0F0"/>
              </w:rPr>
              <w:t>Module 5:</w:t>
            </w:r>
            <w:r w:rsidRPr="00C16214">
              <w:rPr>
                <w:b/>
                <w:bCs/>
              </w:rPr>
              <w:t xml:space="preserve"> Handling Humanitarian Cargo</w:t>
            </w:r>
          </w:p>
          <w:p w14:paraId="44D54824" w14:textId="77777777" w:rsidR="00A23601" w:rsidRPr="00C16214" w:rsidRDefault="00A23601" w:rsidP="00124890">
            <w:pPr>
              <w:rPr>
                <w:bCs/>
              </w:rPr>
            </w:pPr>
            <w:r w:rsidRPr="00C16214">
              <w:rPr>
                <w:bCs/>
              </w:rPr>
              <w:t>Participants will be able to:</w:t>
            </w:r>
          </w:p>
          <w:p w14:paraId="44D54825" w14:textId="77777777" w:rsidR="00A23601" w:rsidRPr="00C16214" w:rsidRDefault="00A23601" w:rsidP="00A23601">
            <w:pPr>
              <w:numPr>
                <w:ilvl w:val="0"/>
                <w:numId w:val="4"/>
              </w:numPr>
              <w:rPr>
                <w:bCs/>
              </w:rPr>
            </w:pPr>
            <w:r w:rsidRPr="00C16214">
              <w:rPr>
                <w:bCs/>
              </w:rPr>
              <w:t>Describe and implement the best practices related to receipt, storage and dispatch of humanitarian cargo.</w:t>
            </w:r>
          </w:p>
          <w:p w14:paraId="44D54826" w14:textId="77777777" w:rsidR="00A23601" w:rsidRPr="00C16214" w:rsidRDefault="00A23601" w:rsidP="00A23601">
            <w:pPr>
              <w:numPr>
                <w:ilvl w:val="0"/>
                <w:numId w:val="4"/>
              </w:numPr>
              <w:rPr>
                <w:bCs/>
              </w:rPr>
            </w:pPr>
            <w:r w:rsidRPr="00C16214">
              <w:rPr>
                <w:bCs/>
              </w:rPr>
              <w:t>Describe and mitigate the risks associated with handling humanitarian cargo during receipt, storage, and dispatch.</w:t>
            </w:r>
          </w:p>
          <w:p w14:paraId="44D54827" w14:textId="77777777" w:rsidR="00A23601" w:rsidRPr="00C16214" w:rsidRDefault="00A23601" w:rsidP="00A23601">
            <w:pPr>
              <w:numPr>
                <w:ilvl w:val="0"/>
                <w:numId w:val="4"/>
              </w:numPr>
              <w:rPr>
                <w:bCs/>
              </w:rPr>
            </w:pPr>
            <w:r w:rsidRPr="00C16214">
              <w:rPr>
                <w:bCs/>
              </w:rPr>
              <w:t>List warehouse equipment and supplies required for receipt, storage, and dispatch of humanitarian cargo.</w:t>
            </w:r>
          </w:p>
        </w:tc>
      </w:tr>
      <w:tr w:rsidR="00A23601" w:rsidRPr="00C16214" w14:paraId="44D5482F" w14:textId="77777777" w:rsidTr="00124890">
        <w:tc>
          <w:tcPr>
            <w:tcW w:w="8505" w:type="dxa"/>
            <w:shd w:val="clear" w:color="auto" w:fill="D9D9D9" w:themeFill="background1" w:themeFillShade="D9"/>
          </w:tcPr>
          <w:p w14:paraId="44D54829" w14:textId="77777777" w:rsidR="00A23601" w:rsidRPr="00C16214" w:rsidRDefault="00A23601" w:rsidP="00124890">
            <w:pPr>
              <w:rPr>
                <w:b/>
                <w:bCs/>
              </w:rPr>
            </w:pPr>
            <w:r w:rsidRPr="00C16214">
              <w:rPr>
                <w:b/>
                <w:bCs/>
                <w:color w:val="00B0F0"/>
              </w:rPr>
              <w:t>Module 6:</w:t>
            </w:r>
            <w:r w:rsidRPr="00C16214">
              <w:rPr>
                <w:b/>
                <w:bCs/>
              </w:rPr>
              <w:t xml:space="preserve"> Inspection of Goods</w:t>
            </w:r>
          </w:p>
          <w:p w14:paraId="44D5482A" w14:textId="77777777" w:rsidR="00A23601" w:rsidRPr="00C16214" w:rsidRDefault="00A23601" w:rsidP="00124890">
            <w:pPr>
              <w:rPr>
                <w:bCs/>
              </w:rPr>
            </w:pPr>
            <w:r w:rsidRPr="00C16214">
              <w:rPr>
                <w:bCs/>
              </w:rPr>
              <w:t>Participants will be able to:</w:t>
            </w:r>
          </w:p>
          <w:p w14:paraId="44D5482B" w14:textId="77777777" w:rsidR="00A23601" w:rsidRPr="00C16214" w:rsidRDefault="00A23601" w:rsidP="00A23601">
            <w:pPr>
              <w:numPr>
                <w:ilvl w:val="0"/>
                <w:numId w:val="5"/>
              </w:numPr>
              <w:rPr>
                <w:bCs/>
              </w:rPr>
            </w:pPr>
            <w:r w:rsidRPr="00C16214">
              <w:rPr>
                <w:bCs/>
              </w:rPr>
              <w:t>Describe and implement quality control inspections for humanitarian cargo.</w:t>
            </w:r>
          </w:p>
          <w:p w14:paraId="44D5482C" w14:textId="77777777" w:rsidR="00A23601" w:rsidRPr="00C16214" w:rsidRDefault="00A23601" w:rsidP="00A23601">
            <w:pPr>
              <w:numPr>
                <w:ilvl w:val="0"/>
                <w:numId w:val="5"/>
              </w:numPr>
              <w:rPr>
                <w:bCs/>
              </w:rPr>
            </w:pPr>
            <w:r w:rsidRPr="00C16214">
              <w:rPr>
                <w:bCs/>
              </w:rPr>
              <w:t>Describe and implement sampling principles and techniques for humanitarian cargo.</w:t>
            </w:r>
          </w:p>
          <w:p w14:paraId="44D5482D" w14:textId="77777777" w:rsidR="00A23601" w:rsidRPr="00C16214" w:rsidRDefault="00A23601" w:rsidP="00A23601">
            <w:pPr>
              <w:numPr>
                <w:ilvl w:val="0"/>
                <w:numId w:val="5"/>
              </w:numPr>
              <w:rPr>
                <w:bCs/>
              </w:rPr>
            </w:pPr>
            <w:r w:rsidRPr="00C16214">
              <w:rPr>
                <w:bCs/>
              </w:rPr>
              <w:t>Understand and mitigate the risks related to the production, best before use and expiry dates of humanitarian cargo.</w:t>
            </w:r>
          </w:p>
          <w:p w14:paraId="44D5482E" w14:textId="77777777" w:rsidR="00A23601" w:rsidRPr="00C16214" w:rsidRDefault="00A23601" w:rsidP="00A23601">
            <w:pPr>
              <w:numPr>
                <w:ilvl w:val="0"/>
                <w:numId w:val="5"/>
              </w:numPr>
              <w:rPr>
                <w:bCs/>
              </w:rPr>
            </w:pPr>
            <w:r w:rsidRPr="00C16214">
              <w:rPr>
                <w:bCs/>
              </w:rPr>
              <w:t>Describe and implement inspection reporting and follow-up procedures.</w:t>
            </w:r>
          </w:p>
        </w:tc>
      </w:tr>
      <w:tr w:rsidR="00A23601" w:rsidRPr="00C16214" w14:paraId="44D54837" w14:textId="77777777" w:rsidTr="00124890">
        <w:tc>
          <w:tcPr>
            <w:tcW w:w="8505" w:type="dxa"/>
          </w:tcPr>
          <w:p w14:paraId="44D54830" w14:textId="77777777" w:rsidR="00A23601" w:rsidRPr="00C16214" w:rsidRDefault="00A23601" w:rsidP="00123FA8">
            <w:pPr>
              <w:rPr>
                <w:b/>
                <w:bCs/>
              </w:rPr>
            </w:pPr>
            <w:r w:rsidRPr="00C16214">
              <w:rPr>
                <w:b/>
                <w:bCs/>
                <w:color w:val="00B0F0"/>
              </w:rPr>
              <w:t>Module 7:</w:t>
            </w:r>
            <w:r w:rsidRPr="00C16214">
              <w:rPr>
                <w:b/>
                <w:bCs/>
              </w:rPr>
              <w:t xml:space="preserve"> Stock Protection</w:t>
            </w:r>
          </w:p>
          <w:p w14:paraId="44D54831" w14:textId="77777777" w:rsidR="00A23601" w:rsidRPr="00C16214" w:rsidRDefault="00A23601" w:rsidP="00123FA8">
            <w:pPr>
              <w:rPr>
                <w:bCs/>
              </w:rPr>
            </w:pPr>
            <w:r w:rsidRPr="00C16214">
              <w:rPr>
                <w:bCs/>
              </w:rPr>
              <w:t>Participants will be able to:</w:t>
            </w:r>
          </w:p>
          <w:p w14:paraId="44D54832" w14:textId="77777777" w:rsidR="00A23601" w:rsidRPr="00C16214" w:rsidRDefault="00A23601" w:rsidP="00123FA8">
            <w:pPr>
              <w:numPr>
                <w:ilvl w:val="0"/>
                <w:numId w:val="6"/>
              </w:numPr>
              <w:rPr>
                <w:bCs/>
              </w:rPr>
            </w:pPr>
            <w:r w:rsidRPr="00C16214">
              <w:rPr>
                <w:bCs/>
              </w:rPr>
              <w:t>Understand and mitigate risks during the storage of humanitarian cargo.</w:t>
            </w:r>
          </w:p>
          <w:p w14:paraId="44D54833" w14:textId="77777777" w:rsidR="00A23601" w:rsidRPr="00C16214" w:rsidRDefault="00A23601" w:rsidP="00123FA8">
            <w:pPr>
              <w:numPr>
                <w:ilvl w:val="0"/>
                <w:numId w:val="6"/>
              </w:numPr>
              <w:rPr>
                <w:bCs/>
              </w:rPr>
            </w:pPr>
            <w:r w:rsidRPr="00C16214">
              <w:rPr>
                <w:bCs/>
              </w:rPr>
              <w:t>Describe the types and effects of pests.</w:t>
            </w:r>
          </w:p>
          <w:p w14:paraId="44D54834" w14:textId="77777777" w:rsidR="00A23601" w:rsidRPr="00C16214" w:rsidRDefault="00A23601" w:rsidP="00123FA8">
            <w:pPr>
              <w:numPr>
                <w:ilvl w:val="0"/>
                <w:numId w:val="6"/>
              </w:numPr>
              <w:rPr>
                <w:bCs/>
              </w:rPr>
            </w:pPr>
            <w:r w:rsidRPr="00C16214">
              <w:rPr>
                <w:bCs/>
              </w:rPr>
              <w:t>Understand and implement preventive and corrective actions against pests.</w:t>
            </w:r>
          </w:p>
          <w:p w14:paraId="44D54835" w14:textId="77777777" w:rsidR="00A23601" w:rsidRPr="00C16214" w:rsidRDefault="00A23601" w:rsidP="00123FA8">
            <w:pPr>
              <w:numPr>
                <w:ilvl w:val="0"/>
                <w:numId w:val="6"/>
              </w:numPr>
              <w:rPr>
                <w:bCs/>
              </w:rPr>
            </w:pPr>
            <w:r w:rsidRPr="00C16214">
              <w:rPr>
                <w:bCs/>
              </w:rPr>
              <w:t>Assist and monitor fumigation and spraying operations.</w:t>
            </w:r>
          </w:p>
          <w:p w14:paraId="44D54836" w14:textId="77777777" w:rsidR="00A23601" w:rsidRPr="00C16214" w:rsidRDefault="00A23601" w:rsidP="00123FA8">
            <w:pPr>
              <w:numPr>
                <w:ilvl w:val="0"/>
                <w:numId w:val="6"/>
              </w:numPr>
              <w:rPr>
                <w:bCs/>
              </w:rPr>
            </w:pPr>
            <w:r w:rsidRPr="00C16214">
              <w:rPr>
                <w:bCs/>
              </w:rPr>
              <w:t>Understand and implement the storing and disposal of spoiled and expired humanitarian cargo.</w:t>
            </w:r>
          </w:p>
        </w:tc>
      </w:tr>
      <w:tr w:rsidR="00A23601" w:rsidRPr="00C16214" w14:paraId="44D5483E" w14:textId="77777777" w:rsidTr="00124890">
        <w:tc>
          <w:tcPr>
            <w:tcW w:w="8505" w:type="dxa"/>
            <w:shd w:val="clear" w:color="auto" w:fill="D9D9D9" w:themeFill="background1" w:themeFillShade="D9"/>
          </w:tcPr>
          <w:p w14:paraId="44D54838" w14:textId="77777777" w:rsidR="00A23601" w:rsidRPr="00C16214" w:rsidRDefault="00A23601" w:rsidP="00124890">
            <w:pPr>
              <w:rPr>
                <w:b/>
                <w:bCs/>
              </w:rPr>
            </w:pPr>
            <w:r w:rsidRPr="00C16214">
              <w:rPr>
                <w:b/>
                <w:bCs/>
                <w:color w:val="00B0F0"/>
              </w:rPr>
              <w:t>Module 8:</w:t>
            </w:r>
            <w:r w:rsidRPr="00C16214">
              <w:rPr>
                <w:b/>
                <w:bCs/>
              </w:rPr>
              <w:t xml:space="preserve"> Warehouse Cleaning &amp; Maintenance</w:t>
            </w:r>
          </w:p>
          <w:p w14:paraId="44D54839" w14:textId="77777777" w:rsidR="00A23601" w:rsidRPr="00C16214" w:rsidRDefault="00A23601" w:rsidP="00124890">
            <w:pPr>
              <w:rPr>
                <w:bCs/>
              </w:rPr>
            </w:pPr>
            <w:r w:rsidRPr="00C16214">
              <w:rPr>
                <w:bCs/>
              </w:rPr>
              <w:t>Participants will be able to:</w:t>
            </w:r>
          </w:p>
          <w:p w14:paraId="44D5483A" w14:textId="77777777" w:rsidR="00A23601" w:rsidRPr="00C16214" w:rsidRDefault="00A23601" w:rsidP="00A23601">
            <w:pPr>
              <w:numPr>
                <w:ilvl w:val="0"/>
                <w:numId w:val="7"/>
              </w:numPr>
              <w:rPr>
                <w:bCs/>
              </w:rPr>
            </w:pPr>
            <w:r w:rsidRPr="00C16214">
              <w:rPr>
                <w:bCs/>
              </w:rPr>
              <w:lastRenderedPageBreak/>
              <w:t>Design and implement warehouse cleaning and maintenance plans.</w:t>
            </w:r>
          </w:p>
          <w:p w14:paraId="44D5483B" w14:textId="77777777" w:rsidR="00A23601" w:rsidRPr="00C16214" w:rsidRDefault="00A23601" w:rsidP="00A23601">
            <w:pPr>
              <w:numPr>
                <w:ilvl w:val="0"/>
                <w:numId w:val="7"/>
              </w:numPr>
              <w:rPr>
                <w:bCs/>
              </w:rPr>
            </w:pPr>
            <w:r w:rsidRPr="00C16214">
              <w:rPr>
                <w:bCs/>
              </w:rPr>
              <w:t>Describe and implement preventive and corrective maintenance measures/actions.</w:t>
            </w:r>
          </w:p>
          <w:p w14:paraId="44D5483C" w14:textId="77777777" w:rsidR="00A23601" w:rsidRPr="00C16214" w:rsidRDefault="00A23601" w:rsidP="00A23601">
            <w:pPr>
              <w:numPr>
                <w:ilvl w:val="0"/>
                <w:numId w:val="7"/>
              </w:numPr>
              <w:rPr>
                <w:bCs/>
              </w:rPr>
            </w:pPr>
            <w:r w:rsidRPr="00C16214">
              <w:rPr>
                <w:bCs/>
              </w:rPr>
              <w:t>Describe purpose and use of warehouse basic cleaning, maintenance, and safety equipment, supplies and tools.</w:t>
            </w:r>
          </w:p>
          <w:p w14:paraId="44D5483D" w14:textId="77777777" w:rsidR="00A23601" w:rsidRPr="00C16214" w:rsidRDefault="00A23601" w:rsidP="00A23601">
            <w:pPr>
              <w:numPr>
                <w:ilvl w:val="0"/>
                <w:numId w:val="7"/>
              </w:numPr>
              <w:rPr>
                <w:bCs/>
              </w:rPr>
            </w:pPr>
            <w:r w:rsidRPr="00C16214">
              <w:rPr>
                <w:bCs/>
              </w:rPr>
              <w:t>Describe and implement basic warehouse health and safety precautions/measures.</w:t>
            </w:r>
          </w:p>
        </w:tc>
      </w:tr>
      <w:tr w:rsidR="00A23601" w:rsidRPr="00C16214" w14:paraId="44D54847" w14:textId="77777777" w:rsidTr="00124890">
        <w:tc>
          <w:tcPr>
            <w:tcW w:w="8505" w:type="dxa"/>
          </w:tcPr>
          <w:p w14:paraId="44D5483F" w14:textId="77777777" w:rsidR="00A23601" w:rsidRPr="00C16214" w:rsidRDefault="00A23601" w:rsidP="00124890">
            <w:pPr>
              <w:rPr>
                <w:b/>
                <w:bCs/>
              </w:rPr>
            </w:pPr>
            <w:r w:rsidRPr="00C16214">
              <w:rPr>
                <w:b/>
                <w:bCs/>
                <w:color w:val="00B0F0"/>
              </w:rPr>
              <w:lastRenderedPageBreak/>
              <w:t>Module 9:</w:t>
            </w:r>
            <w:r w:rsidRPr="00C16214">
              <w:rPr>
                <w:b/>
                <w:bCs/>
              </w:rPr>
              <w:t xml:space="preserve"> Documentation &amp; Record Keeping</w:t>
            </w:r>
          </w:p>
          <w:p w14:paraId="44D54840" w14:textId="77777777" w:rsidR="00A23601" w:rsidRPr="00C16214" w:rsidRDefault="00A23601" w:rsidP="00124890">
            <w:pPr>
              <w:rPr>
                <w:bCs/>
              </w:rPr>
            </w:pPr>
            <w:r w:rsidRPr="00C16214">
              <w:rPr>
                <w:bCs/>
              </w:rPr>
              <w:t>Participants will be able to:</w:t>
            </w:r>
          </w:p>
          <w:p w14:paraId="44D54841" w14:textId="77777777" w:rsidR="00A23601" w:rsidRPr="00C16214" w:rsidRDefault="00A23601" w:rsidP="00A23601">
            <w:pPr>
              <w:numPr>
                <w:ilvl w:val="0"/>
                <w:numId w:val="8"/>
              </w:numPr>
              <w:rPr>
                <w:bCs/>
              </w:rPr>
            </w:pPr>
            <w:r w:rsidRPr="00C16214">
              <w:rPr>
                <w:bCs/>
              </w:rPr>
              <w:t>Describe the basic flow of humanitarian cargo during receipt, storage and dispatch.</w:t>
            </w:r>
          </w:p>
          <w:p w14:paraId="44D54842" w14:textId="77777777" w:rsidR="00A23601" w:rsidRPr="00C16214" w:rsidRDefault="00A23601" w:rsidP="00A23601">
            <w:pPr>
              <w:numPr>
                <w:ilvl w:val="0"/>
                <w:numId w:val="8"/>
              </w:numPr>
              <w:rPr>
                <w:bCs/>
              </w:rPr>
            </w:pPr>
            <w:r w:rsidRPr="00C16214">
              <w:rPr>
                <w:bCs/>
              </w:rPr>
              <w:t>List and describe the use of basic warehouse documents required during receipt, storage and dispatch of humanitarian cargo.</w:t>
            </w:r>
          </w:p>
          <w:p w14:paraId="44D54843" w14:textId="77777777" w:rsidR="00A23601" w:rsidRPr="00C16214" w:rsidRDefault="00A23601" w:rsidP="00A23601">
            <w:pPr>
              <w:numPr>
                <w:ilvl w:val="0"/>
                <w:numId w:val="8"/>
              </w:numPr>
              <w:rPr>
                <w:bCs/>
              </w:rPr>
            </w:pPr>
            <w:r w:rsidRPr="00C16214">
              <w:rPr>
                <w:bCs/>
              </w:rPr>
              <w:t>Describe the relationship between the flow of humanitarian cargo, warehouse documentation and corporate commodity tracking systems.</w:t>
            </w:r>
          </w:p>
          <w:p w14:paraId="44D54844" w14:textId="77777777" w:rsidR="00A23601" w:rsidRPr="00C16214" w:rsidRDefault="00A23601" w:rsidP="00A23601">
            <w:pPr>
              <w:numPr>
                <w:ilvl w:val="0"/>
                <w:numId w:val="8"/>
              </w:numPr>
              <w:rPr>
                <w:bCs/>
              </w:rPr>
            </w:pPr>
            <w:r w:rsidRPr="00C16214">
              <w:rPr>
                <w:bCs/>
              </w:rPr>
              <w:t>Conduct physical inventories of humanitarian cargo.</w:t>
            </w:r>
          </w:p>
          <w:p w14:paraId="44D54845" w14:textId="77777777" w:rsidR="00A23601" w:rsidRPr="00C16214" w:rsidRDefault="00A23601" w:rsidP="00A23601">
            <w:pPr>
              <w:numPr>
                <w:ilvl w:val="0"/>
                <w:numId w:val="8"/>
              </w:numPr>
              <w:rPr>
                <w:bCs/>
              </w:rPr>
            </w:pPr>
            <w:r w:rsidRPr="00C16214">
              <w:rPr>
                <w:bCs/>
              </w:rPr>
              <w:t>Crosscheck physical inventory results with warehouse data and initiate discrepancy analysis and reconciliations.</w:t>
            </w:r>
          </w:p>
          <w:p w14:paraId="44D54846" w14:textId="77777777" w:rsidR="00A23601" w:rsidRPr="00C16214" w:rsidRDefault="00A23601" w:rsidP="00A23601">
            <w:pPr>
              <w:numPr>
                <w:ilvl w:val="0"/>
                <w:numId w:val="8"/>
              </w:numPr>
              <w:rPr>
                <w:bCs/>
              </w:rPr>
            </w:pPr>
            <w:r w:rsidRPr="00C16214">
              <w:rPr>
                <w:bCs/>
              </w:rPr>
              <w:t>Describe the function and purpose of batch identification codes.</w:t>
            </w:r>
          </w:p>
        </w:tc>
      </w:tr>
      <w:tr w:rsidR="00A23601" w:rsidRPr="00C16214" w14:paraId="44D5484F" w14:textId="77777777" w:rsidTr="00124890">
        <w:tc>
          <w:tcPr>
            <w:tcW w:w="8505" w:type="dxa"/>
            <w:shd w:val="clear" w:color="auto" w:fill="D9D9D9" w:themeFill="background1" w:themeFillShade="D9"/>
          </w:tcPr>
          <w:p w14:paraId="44D54848" w14:textId="77777777" w:rsidR="00A23601" w:rsidRPr="00C16214" w:rsidRDefault="00A23601" w:rsidP="00124890">
            <w:pPr>
              <w:rPr>
                <w:b/>
                <w:bCs/>
              </w:rPr>
            </w:pPr>
            <w:r w:rsidRPr="00C16214">
              <w:rPr>
                <w:b/>
                <w:bCs/>
                <w:color w:val="00B0F0"/>
              </w:rPr>
              <w:t>Module 10:</w:t>
            </w:r>
            <w:r w:rsidRPr="00C16214">
              <w:rPr>
                <w:b/>
                <w:bCs/>
              </w:rPr>
              <w:t xml:space="preserve"> Storage in Emergency Situations</w:t>
            </w:r>
          </w:p>
          <w:p w14:paraId="44D54849" w14:textId="77777777" w:rsidR="00A23601" w:rsidRPr="00C16214" w:rsidRDefault="00A23601" w:rsidP="00124890">
            <w:pPr>
              <w:rPr>
                <w:bCs/>
              </w:rPr>
            </w:pPr>
            <w:r w:rsidRPr="00C16214">
              <w:rPr>
                <w:bCs/>
              </w:rPr>
              <w:t>Participants will be able to:</w:t>
            </w:r>
          </w:p>
          <w:p w14:paraId="44D5484A" w14:textId="77777777" w:rsidR="00A23601" w:rsidRPr="00C16214" w:rsidRDefault="00A23601" w:rsidP="00A23601">
            <w:pPr>
              <w:numPr>
                <w:ilvl w:val="0"/>
                <w:numId w:val="6"/>
              </w:numPr>
              <w:rPr>
                <w:bCs/>
              </w:rPr>
            </w:pPr>
            <w:r w:rsidRPr="00C16214">
              <w:rPr>
                <w:bCs/>
              </w:rPr>
              <w:t>Describe what emergency storage is and when it is necessary.</w:t>
            </w:r>
          </w:p>
          <w:p w14:paraId="44D5484B" w14:textId="77777777" w:rsidR="00A23601" w:rsidRPr="00C16214" w:rsidRDefault="00A23601" w:rsidP="00A23601">
            <w:pPr>
              <w:numPr>
                <w:ilvl w:val="0"/>
                <w:numId w:val="6"/>
              </w:numPr>
              <w:rPr>
                <w:bCs/>
              </w:rPr>
            </w:pPr>
            <w:r w:rsidRPr="00C16214">
              <w:rPr>
                <w:bCs/>
              </w:rPr>
              <w:t>Identify emergency storage options.</w:t>
            </w:r>
          </w:p>
          <w:p w14:paraId="44D5484C" w14:textId="77777777" w:rsidR="00A23601" w:rsidRPr="00C16214" w:rsidRDefault="00A23601" w:rsidP="00A23601">
            <w:pPr>
              <w:numPr>
                <w:ilvl w:val="0"/>
                <w:numId w:val="6"/>
              </w:numPr>
              <w:rPr>
                <w:bCs/>
              </w:rPr>
            </w:pPr>
            <w:r w:rsidRPr="00C16214">
              <w:rPr>
                <w:bCs/>
              </w:rPr>
              <w:t>Define the selection criteria for outdoor emergency storage.</w:t>
            </w:r>
          </w:p>
          <w:p w14:paraId="44D5484D" w14:textId="77777777" w:rsidR="00A23601" w:rsidRPr="00C16214" w:rsidRDefault="00A23601" w:rsidP="00A23601">
            <w:pPr>
              <w:numPr>
                <w:ilvl w:val="0"/>
                <w:numId w:val="6"/>
              </w:numPr>
              <w:rPr>
                <w:bCs/>
              </w:rPr>
            </w:pPr>
            <w:r w:rsidRPr="00C16214">
              <w:rPr>
                <w:bCs/>
              </w:rPr>
              <w:t>Describe prioritisation and decision making in emergency storage.</w:t>
            </w:r>
          </w:p>
          <w:p w14:paraId="44D5484E" w14:textId="77777777" w:rsidR="00A23601" w:rsidRPr="00C16214" w:rsidRDefault="00A23601" w:rsidP="00A23601">
            <w:pPr>
              <w:numPr>
                <w:ilvl w:val="0"/>
                <w:numId w:val="6"/>
              </w:numPr>
              <w:rPr>
                <w:bCs/>
              </w:rPr>
            </w:pPr>
            <w:r w:rsidRPr="00C16214">
              <w:rPr>
                <w:bCs/>
              </w:rPr>
              <w:t>Describe the technical implementation of outdoor storage facilities.</w:t>
            </w:r>
          </w:p>
        </w:tc>
      </w:tr>
      <w:tr w:rsidR="00A23601" w:rsidRPr="00C16214" w14:paraId="44D54856" w14:textId="77777777" w:rsidTr="00124890">
        <w:tc>
          <w:tcPr>
            <w:tcW w:w="8505" w:type="dxa"/>
          </w:tcPr>
          <w:p w14:paraId="44D54850" w14:textId="77777777" w:rsidR="00A23601" w:rsidRPr="00C16214" w:rsidRDefault="00A23601" w:rsidP="00124890">
            <w:pPr>
              <w:rPr>
                <w:b/>
                <w:bCs/>
              </w:rPr>
            </w:pPr>
            <w:r w:rsidRPr="00C16214">
              <w:rPr>
                <w:b/>
                <w:bCs/>
                <w:color w:val="00B0F0"/>
              </w:rPr>
              <w:t>Module 11:</w:t>
            </w:r>
            <w:r w:rsidRPr="00C16214">
              <w:rPr>
                <w:b/>
                <w:bCs/>
              </w:rPr>
              <w:t xml:space="preserve"> Service Provision to Partners</w:t>
            </w:r>
          </w:p>
          <w:p w14:paraId="44D54851" w14:textId="77777777" w:rsidR="00A23601" w:rsidRPr="00C16214" w:rsidRDefault="00A23601" w:rsidP="00124890">
            <w:pPr>
              <w:rPr>
                <w:bCs/>
              </w:rPr>
            </w:pPr>
            <w:r w:rsidRPr="00C16214">
              <w:rPr>
                <w:bCs/>
              </w:rPr>
              <w:t>Participants be able to understand and describe:</w:t>
            </w:r>
          </w:p>
          <w:p w14:paraId="44D54852" w14:textId="77777777" w:rsidR="00A23601" w:rsidRPr="00C16214" w:rsidRDefault="00A23601" w:rsidP="00A23601">
            <w:pPr>
              <w:numPr>
                <w:ilvl w:val="0"/>
                <w:numId w:val="8"/>
              </w:numPr>
              <w:rPr>
                <w:b/>
                <w:bCs/>
              </w:rPr>
            </w:pPr>
            <w:r w:rsidRPr="00C16214">
              <w:t>WFP and service provision to partners.</w:t>
            </w:r>
          </w:p>
          <w:p w14:paraId="44D54853" w14:textId="77777777" w:rsidR="00A23601" w:rsidRPr="00C16214" w:rsidRDefault="00A23601" w:rsidP="00A23601">
            <w:pPr>
              <w:numPr>
                <w:ilvl w:val="0"/>
                <w:numId w:val="8"/>
              </w:numPr>
              <w:rPr>
                <w:b/>
                <w:bCs/>
              </w:rPr>
            </w:pPr>
            <w:r w:rsidRPr="00C16214">
              <w:t>Cost elements and allocation principles.</w:t>
            </w:r>
          </w:p>
          <w:p w14:paraId="44D54854" w14:textId="77777777" w:rsidR="00A23601" w:rsidRPr="00C16214" w:rsidRDefault="00A23601" w:rsidP="00A23601">
            <w:pPr>
              <w:numPr>
                <w:ilvl w:val="0"/>
                <w:numId w:val="8"/>
              </w:numPr>
              <w:rPr>
                <w:b/>
                <w:bCs/>
              </w:rPr>
            </w:pPr>
            <w:r w:rsidRPr="00C16214">
              <w:t>Cost recovery and cost sharing principles.</w:t>
            </w:r>
          </w:p>
          <w:p w14:paraId="44D54855" w14:textId="77777777" w:rsidR="00A23601" w:rsidRPr="00C16214" w:rsidRDefault="00A23601" w:rsidP="00A23601">
            <w:pPr>
              <w:numPr>
                <w:ilvl w:val="0"/>
                <w:numId w:val="8"/>
              </w:numPr>
              <w:rPr>
                <w:b/>
                <w:bCs/>
              </w:rPr>
            </w:pPr>
            <w:r w:rsidRPr="00C16214">
              <w:t>Tracking of third party.</w:t>
            </w:r>
          </w:p>
        </w:tc>
      </w:tr>
      <w:tr w:rsidR="00A23601" w:rsidRPr="00C16214" w14:paraId="44D5485A" w14:textId="77777777" w:rsidTr="00124890">
        <w:tc>
          <w:tcPr>
            <w:tcW w:w="8505" w:type="dxa"/>
            <w:shd w:val="clear" w:color="auto" w:fill="D9D9D9" w:themeFill="background1" w:themeFillShade="D9"/>
          </w:tcPr>
          <w:p w14:paraId="44D54857" w14:textId="77777777" w:rsidR="00A23601" w:rsidRPr="00C16214" w:rsidRDefault="00A23601" w:rsidP="00124890">
            <w:pPr>
              <w:rPr>
                <w:b/>
                <w:bCs/>
              </w:rPr>
            </w:pPr>
            <w:r w:rsidRPr="00C16214">
              <w:rPr>
                <w:b/>
                <w:bCs/>
                <w:color w:val="00B0F0"/>
              </w:rPr>
              <w:t>Module 12:</w:t>
            </w:r>
            <w:r w:rsidRPr="00C16214">
              <w:rPr>
                <w:b/>
                <w:bCs/>
              </w:rPr>
              <w:t xml:space="preserve"> Conclusion</w:t>
            </w:r>
          </w:p>
          <w:p w14:paraId="44D54858" w14:textId="77777777" w:rsidR="00A23601" w:rsidRPr="00C16214" w:rsidRDefault="00A23601" w:rsidP="00A23601">
            <w:pPr>
              <w:pStyle w:val="ListParagraph"/>
              <w:numPr>
                <w:ilvl w:val="0"/>
                <w:numId w:val="11"/>
              </w:numPr>
              <w:rPr>
                <w:bCs/>
              </w:rPr>
            </w:pPr>
            <w:r w:rsidRPr="00C16214">
              <w:rPr>
                <w:bCs/>
              </w:rPr>
              <w:t>Participants are reminded of the next steps in the training: post-training reading and exam.</w:t>
            </w:r>
          </w:p>
          <w:p w14:paraId="44D54859" w14:textId="77777777" w:rsidR="00A23601" w:rsidRPr="00C16214" w:rsidRDefault="00A23601" w:rsidP="00A23601">
            <w:pPr>
              <w:pStyle w:val="ListParagraph"/>
              <w:numPr>
                <w:ilvl w:val="0"/>
                <w:numId w:val="11"/>
              </w:numPr>
              <w:rPr>
                <w:bCs/>
              </w:rPr>
            </w:pPr>
            <w:r w:rsidRPr="00C16214">
              <w:rPr>
                <w:bCs/>
              </w:rPr>
              <w:t>Participants provide feedback on the content and conduct of the on-site training, including administrative issues and support.</w:t>
            </w:r>
          </w:p>
        </w:tc>
      </w:tr>
    </w:tbl>
    <w:p w14:paraId="44D5485B" w14:textId="77777777" w:rsidR="00A23601" w:rsidRPr="00C16214" w:rsidRDefault="00A23601" w:rsidP="00A23601">
      <w:pPr>
        <w:jc w:val="left"/>
      </w:pPr>
    </w:p>
    <w:p w14:paraId="44D5485C" w14:textId="77777777" w:rsidR="00882386" w:rsidRDefault="00882386"/>
    <w:sectPr w:rsidR="00882386" w:rsidSect="0088238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91348" w14:textId="77777777" w:rsidR="005E4182" w:rsidRDefault="005E4182" w:rsidP="00123FA8">
      <w:pPr>
        <w:spacing w:line="240" w:lineRule="auto"/>
      </w:pPr>
      <w:r>
        <w:separator/>
      </w:r>
    </w:p>
  </w:endnote>
  <w:endnote w:type="continuationSeparator" w:id="0">
    <w:p w14:paraId="64104D99" w14:textId="77777777" w:rsidR="005E4182" w:rsidRDefault="005E4182" w:rsidP="00123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E6B60" w14:textId="77777777" w:rsidR="005E4182" w:rsidRDefault="005E4182" w:rsidP="00123FA8">
      <w:pPr>
        <w:spacing w:line="240" w:lineRule="auto"/>
      </w:pPr>
      <w:r>
        <w:separator/>
      </w:r>
    </w:p>
  </w:footnote>
  <w:footnote w:type="continuationSeparator" w:id="0">
    <w:p w14:paraId="02F4157D" w14:textId="77777777" w:rsidR="005E4182" w:rsidRDefault="005E4182" w:rsidP="00123F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740"/>
      <w:gridCol w:w="1260"/>
    </w:tblGrid>
    <w:tr w:rsidR="00123FA8" w:rsidRPr="00915EA1" w14:paraId="44D54866" w14:textId="77777777" w:rsidTr="00124890">
      <w:tc>
        <w:tcPr>
          <w:tcW w:w="7740" w:type="dxa"/>
        </w:tcPr>
        <w:p w14:paraId="44D54861" w14:textId="77777777" w:rsidR="00123FA8" w:rsidRDefault="00123FA8" w:rsidP="00124890">
          <w:pPr>
            <w:pStyle w:val="Header"/>
            <w:tabs>
              <w:tab w:val="left" w:pos="630"/>
            </w:tabs>
            <w:rPr>
              <w:color w:val="0088FF"/>
            </w:rPr>
          </w:pPr>
        </w:p>
        <w:p w14:paraId="44D54862" w14:textId="77777777" w:rsidR="00123FA8" w:rsidRPr="00073CA7" w:rsidRDefault="00123FA8" w:rsidP="00124890">
          <w:pPr>
            <w:jc w:val="left"/>
            <w:rPr>
              <w:b/>
              <w:color w:val="0088FF"/>
            </w:rPr>
          </w:pPr>
          <w:r>
            <w:rPr>
              <w:b/>
              <w:color w:val="0088FF"/>
            </w:rPr>
            <w:t>Warehouse Management</w:t>
          </w:r>
        </w:p>
        <w:p w14:paraId="44D54863" w14:textId="77777777" w:rsidR="00123FA8" w:rsidRPr="00073CA7" w:rsidRDefault="00123FA8" w:rsidP="00124890">
          <w:pPr>
            <w:tabs>
              <w:tab w:val="right" w:pos="8964"/>
            </w:tabs>
            <w:jc w:val="left"/>
            <w:rPr>
              <w:b/>
              <w:color w:val="0088FF"/>
            </w:rPr>
          </w:pPr>
          <w:r>
            <w:rPr>
              <w:color w:val="0088FF"/>
            </w:rPr>
            <w:t>Training Overview</w:t>
          </w:r>
          <w:r w:rsidRPr="00073CA7">
            <w:rPr>
              <w:color w:val="0088FF"/>
            </w:rPr>
            <w:tab/>
          </w:r>
        </w:p>
        <w:p w14:paraId="44D54864" w14:textId="77777777" w:rsidR="00123FA8" w:rsidRDefault="00123FA8" w:rsidP="00124890">
          <w:pPr>
            <w:pStyle w:val="Header"/>
            <w:tabs>
              <w:tab w:val="left" w:pos="630"/>
            </w:tabs>
            <w:jc w:val="left"/>
            <w:rPr>
              <w:color w:val="0088FF"/>
            </w:rPr>
          </w:pPr>
        </w:p>
      </w:tc>
      <w:tc>
        <w:tcPr>
          <w:tcW w:w="1260" w:type="dxa"/>
        </w:tcPr>
        <w:p w14:paraId="44D54865" w14:textId="77777777" w:rsidR="00123FA8" w:rsidRPr="00915EA1" w:rsidRDefault="00123FA8" w:rsidP="00124890">
          <w:pPr>
            <w:pStyle w:val="Header"/>
            <w:tabs>
              <w:tab w:val="left" w:pos="630"/>
            </w:tabs>
            <w:rPr>
              <w:noProof/>
              <w:color w:val="0088FF"/>
            </w:rPr>
          </w:pPr>
          <w:r w:rsidRPr="00915EA1">
            <w:rPr>
              <w:noProof/>
              <w:color w:val="0088FF"/>
              <w:lang w:eastAsia="en-GB"/>
            </w:rPr>
            <w:drawing>
              <wp:inline distT="0" distB="0" distL="0" distR="0" wp14:anchorId="44D54868" wp14:editId="44D54869">
                <wp:extent cx="736600" cy="736600"/>
                <wp:effectExtent l="0" t="0" r="0" b="0"/>
                <wp:docPr id="1" name="Picture 2" descr="WFP Logo 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P Logo 5.gif"/>
                        <pic:cNvPicPr/>
                      </pic:nvPicPr>
                      <pic:blipFill>
                        <a:blip r:embed="rId1"/>
                        <a:stretch>
                          <a:fillRect/>
                        </a:stretch>
                      </pic:blipFill>
                      <pic:spPr>
                        <a:xfrm>
                          <a:off x="0" y="0"/>
                          <a:ext cx="736600" cy="736600"/>
                        </a:xfrm>
                        <a:prstGeom prst="rect">
                          <a:avLst/>
                        </a:prstGeom>
                      </pic:spPr>
                    </pic:pic>
                  </a:graphicData>
                </a:graphic>
              </wp:inline>
            </w:drawing>
          </w:r>
        </w:p>
      </w:tc>
    </w:tr>
  </w:tbl>
  <w:p w14:paraId="44D54867" w14:textId="77777777" w:rsidR="00123FA8" w:rsidRDefault="00123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0B1"/>
    <w:multiLevelType w:val="hybridMultilevel"/>
    <w:tmpl w:val="8B14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1D"/>
    <w:multiLevelType w:val="hybridMultilevel"/>
    <w:tmpl w:val="893A0DF4"/>
    <w:lvl w:ilvl="0" w:tplc="04090001">
      <w:start w:val="1"/>
      <w:numFmt w:val="bullet"/>
      <w:lvlText w:val=""/>
      <w:lvlJc w:val="left"/>
      <w:pPr>
        <w:ind w:left="720" w:hanging="360"/>
      </w:pPr>
      <w:rPr>
        <w:rFonts w:ascii="Symbol" w:hAnsi="Symbol" w:cs="Courier New"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Courier New"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Courier New"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F8785A"/>
    <w:multiLevelType w:val="hybridMultilevel"/>
    <w:tmpl w:val="E13AF6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84906BD"/>
    <w:multiLevelType w:val="hybridMultilevel"/>
    <w:tmpl w:val="70F83EF0"/>
    <w:lvl w:ilvl="0" w:tplc="04090001">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Courier New"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Courier New"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4C7941"/>
    <w:multiLevelType w:val="hybridMultilevel"/>
    <w:tmpl w:val="2A369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56FA9"/>
    <w:multiLevelType w:val="hybridMultilevel"/>
    <w:tmpl w:val="EE5241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95A29E9"/>
    <w:multiLevelType w:val="hybridMultilevel"/>
    <w:tmpl w:val="3594DDB8"/>
    <w:lvl w:ilvl="0" w:tplc="04090001">
      <w:start w:val="1"/>
      <w:numFmt w:val="bullet"/>
      <w:lvlText w:val=""/>
      <w:lvlJc w:val="left"/>
      <w:pPr>
        <w:ind w:left="720" w:hanging="360"/>
      </w:pPr>
      <w:rPr>
        <w:rFonts w:ascii="Symbol" w:hAnsi="Symbol" w:cs="Aria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Aria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Aria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52C21ED"/>
    <w:multiLevelType w:val="hybridMultilevel"/>
    <w:tmpl w:val="61903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06112"/>
    <w:multiLevelType w:val="hybridMultilevel"/>
    <w:tmpl w:val="7F1CDEB4"/>
    <w:lvl w:ilvl="0" w:tplc="04090001">
      <w:start w:val="1"/>
      <w:numFmt w:val="bullet"/>
      <w:lvlText w:val=""/>
      <w:lvlJc w:val="left"/>
      <w:pPr>
        <w:ind w:left="720" w:hanging="360"/>
      </w:pPr>
      <w:rPr>
        <w:rFonts w:ascii="Symbol" w:hAnsi="Symbol" w:cs="Aria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Aria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Aria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A545439"/>
    <w:multiLevelType w:val="hybridMultilevel"/>
    <w:tmpl w:val="2618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369C8"/>
    <w:multiLevelType w:val="hybridMultilevel"/>
    <w:tmpl w:val="24CE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0"/>
  </w:num>
  <w:num w:numId="3">
    <w:abstractNumId w:val="1"/>
  </w:num>
  <w:num w:numId="4">
    <w:abstractNumId w:val="2"/>
  </w:num>
  <w:num w:numId="5">
    <w:abstractNumId w:val="6"/>
  </w:num>
  <w:num w:numId="6">
    <w:abstractNumId w:val="5"/>
  </w:num>
  <w:num w:numId="7">
    <w:abstractNumId w:val="8"/>
  </w:num>
  <w:num w:numId="8">
    <w:abstractNumId w:val="3"/>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01"/>
    <w:rsid w:val="00123FA8"/>
    <w:rsid w:val="00264D8C"/>
    <w:rsid w:val="005E4182"/>
    <w:rsid w:val="00615516"/>
    <w:rsid w:val="00882386"/>
    <w:rsid w:val="00A23601"/>
    <w:rsid w:val="00A4754F"/>
    <w:rsid w:val="00CB2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47EE"/>
  <w15:docId w15:val="{166BA894-33C5-457D-84CF-6477130C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601"/>
    <w:pPr>
      <w:spacing w:after="0"/>
      <w:jc w:val="both"/>
    </w:pPr>
    <w:rPr>
      <w:rFonts w:ascii="Verdana" w:eastAsia="Cambria" w:hAnsi="Verdana" w:cs="Times New Roman"/>
      <w:sz w:val="20"/>
      <w:szCs w:val="24"/>
    </w:rPr>
  </w:style>
  <w:style w:type="paragraph" w:styleId="Heading1">
    <w:name w:val="heading 1"/>
    <w:basedOn w:val="Normal"/>
    <w:next w:val="Normal"/>
    <w:link w:val="Heading1Char"/>
    <w:uiPriority w:val="99"/>
    <w:qFormat/>
    <w:rsid w:val="00A23601"/>
    <w:pPr>
      <w:keepNext/>
      <w:keepLines/>
      <w:spacing w:after="200"/>
      <w:jc w:val="right"/>
      <w:outlineLvl w:val="0"/>
    </w:pPr>
    <w:rPr>
      <w:rFonts w:eastAsiaTheme="majorEastAsia" w:cstheme="majorBidi"/>
      <w:b/>
      <w:bCs/>
      <w:color w:val="0088FF"/>
      <w:sz w:val="26"/>
      <w:szCs w:val="32"/>
    </w:rPr>
  </w:style>
  <w:style w:type="paragraph" w:styleId="Heading2">
    <w:name w:val="heading 2"/>
    <w:basedOn w:val="Normal"/>
    <w:next w:val="Normal"/>
    <w:link w:val="Heading2Char"/>
    <w:uiPriority w:val="9"/>
    <w:unhideWhenUsed/>
    <w:qFormat/>
    <w:rsid w:val="00A23601"/>
    <w:pPr>
      <w:keepNext/>
      <w:keepLines/>
      <w:spacing w:before="100" w:after="60"/>
      <w:outlineLvl w:val="1"/>
    </w:pPr>
    <w:rPr>
      <w:rFonts w:eastAsiaTheme="majorEastAsia"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601"/>
    <w:rPr>
      <w:rFonts w:ascii="Verdana" w:eastAsiaTheme="majorEastAsia" w:hAnsi="Verdana" w:cstheme="majorBidi"/>
      <w:b/>
      <w:bCs/>
      <w:szCs w:val="26"/>
    </w:rPr>
  </w:style>
  <w:style w:type="paragraph" w:styleId="ListParagraph">
    <w:name w:val="List Paragraph"/>
    <w:basedOn w:val="Normal"/>
    <w:uiPriority w:val="34"/>
    <w:qFormat/>
    <w:rsid w:val="00A23601"/>
    <w:pPr>
      <w:ind w:left="720"/>
      <w:contextualSpacing/>
      <w:jc w:val="left"/>
    </w:pPr>
  </w:style>
  <w:style w:type="character" w:customStyle="1" w:styleId="Heading1Char">
    <w:name w:val="Heading 1 Char"/>
    <w:basedOn w:val="DefaultParagraphFont"/>
    <w:link w:val="Heading1"/>
    <w:uiPriority w:val="99"/>
    <w:rsid w:val="00A23601"/>
    <w:rPr>
      <w:rFonts w:ascii="Verdana" w:eastAsiaTheme="majorEastAsia" w:hAnsi="Verdana" w:cstheme="majorBidi"/>
      <w:b/>
      <w:bCs/>
      <w:color w:val="0088FF"/>
      <w:sz w:val="26"/>
      <w:szCs w:val="32"/>
    </w:rPr>
  </w:style>
  <w:style w:type="paragraph" w:styleId="Header">
    <w:name w:val="header"/>
    <w:basedOn w:val="Normal"/>
    <w:link w:val="HeaderChar"/>
    <w:unhideWhenUsed/>
    <w:rsid w:val="00123FA8"/>
    <w:pPr>
      <w:tabs>
        <w:tab w:val="center" w:pos="4513"/>
        <w:tab w:val="right" w:pos="9026"/>
      </w:tabs>
      <w:spacing w:line="240" w:lineRule="auto"/>
    </w:pPr>
  </w:style>
  <w:style w:type="character" w:customStyle="1" w:styleId="HeaderChar">
    <w:name w:val="Header Char"/>
    <w:basedOn w:val="DefaultParagraphFont"/>
    <w:link w:val="Header"/>
    <w:uiPriority w:val="99"/>
    <w:rsid w:val="00123FA8"/>
    <w:rPr>
      <w:rFonts w:ascii="Verdana" w:eastAsia="Cambria" w:hAnsi="Verdana" w:cs="Times New Roman"/>
      <w:sz w:val="20"/>
      <w:szCs w:val="24"/>
    </w:rPr>
  </w:style>
  <w:style w:type="paragraph" w:styleId="Footer">
    <w:name w:val="footer"/>
    <w:basedOn w:val="Normal"/>
    <w:link w:val="FooterChar"/>
    <w:uiPriority w:val="99"/>
    <w:semiHidden/>
    <w:unhideWhenUsed/>
    <w:rsid w:val="00123FA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123FA8"/>
    <w:rPr>
      <w:rFonts w:ascii="Verdana" w:eastAsia="Cambria" w:hAnsi="Verdana" w:cs="Times New Roman"/>
      <w:sz w:val="20"/>
      <w:szCs w:val="24"/>
    </w:rPr>
  </w:style>
  <w:style w:type="table" w:styleId="TableGrid">
    <w:name w:val="Table Grid"/>
    <w:basedOn w:val="TableNormal"/>
    <w:uiPriority w:val="59"/>
    <w:rsid w:val="00123FA8"/>
    <w:pPr>
      <w:spacing w:after="0" w:line="240" w:lineRule="auto"/>
    </w:pPr>
    <w:rPr>
      <w:rFonts w:eastAsia="Cambria"/>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3F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FA8"/>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aders xmlns="aef1138e-27e3-453c-ba57-a034ce19e735">
      <UserInfo>
        <DisplayName/>
        <AccountId xsi:nil="true"/>
        <AccountType/>
      </UserInfo>
    </Readers>
    <Target_x0020_Audiences xmlns="aef1138e-27e3-453c-ba57-a034ce19e735" xsi:nil="true"/>
    <MaterialType xmlns="aef1138e-27e3-453c-ba57-a034ce19e735">25</MaterialType>
    <Course xmlns="aef1138e-27e3-453c-ba57-a034ce19e735">125</Cour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00D3B9906584DA0A350A34CE23AAD" ma:contentTypeVersion="7" ma:contentTypeDescription="Create a new document." ma:contentTypeScope="" ma:versionID="a8c7bc683b33a032741ab718b7eda486">
  <xsd:schema xmlns:xsd="http://www.w3.org/2001/XMLSchema" xmlns:xs="http://www.w3.org/2001/XMLSchema" xmlns:p="http://schemas.microsoft.com/office/2006/metadata/properties" xmlns:ns2="aef1138e-27e3-453c-ba57-a034ce19e735" targetNamespace="http://schemas.microsoft.com/office/2006/metadata/properties" ma:root="true" ma:fieldsID="3fc1003e06ce85c338fdcf92401ee3cd" ns2:_="">
    <xsd:import namespace="aef1138e-27e3-453c-ba57-a034ce19e735"/>
    <xsd:element name="properties">
      <xsd:complexType>
        <xsd:sequence>
          <xsd:element name="documentManagement">
            <xsd:complexType>
              <xsd:all>
                <xsd:element ref="ns2:Target_x0020_Audiences" minOccurs="0"/>
                <xsd:element ref="ns2:Course" minOccurs="0"/>
                <xsd:element ref="ns2:Readers" minOccurs="0"/>
                <xsd:element ref="ns2:Material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138e-27e3-453c-ba57-a034ce19e735"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element name="Course" ma:index="9" nillable="true" ma:displayName="Course" ma:indexed="true" ma:list="{a8d60421-9c42-4585-ac87-60cda6b1a74a}" ma:internalName="Course" ma:readOnly="false" ma:showField="LinkTitleNoMenu">
      <xsd:simpleType>
        <xsd:restriction base="dms:Lookup"/>
      </xsd:simpleType>
    </xsd:element>
    <xsd:element name="Readers" ma:index="10" nillable="true" ma:displayName="Readers" ma:list="UserInfo" ma:SearchPeopleOnly="false" ma:SharePointGroup="0" ma:internalName="Rea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erialType" ma:index="11" nillable="true" ma:displayName="Material Type" ma:description="Select the type of material the item is." ma:list="{9d4983a4-2066-4b49-bd5d-ccef92098855}" ma:internalName="MaterialType"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A4F74-3158-434F-9169-8F56F0305C7E}">
  <ds:schemaRefs>
    <ds:schemaRef ds:uri="http://schemas.microsoft.com/office/2006/metadata/properties"/>
    <ds:schemaRef ds:uri="http://schemas.microsoft.com/office/infopath/2007/PartnerControls"/>
    <ds:schemaRef ds:uri="aef1138e-27e3-453c-ba57-a034ce19e735"/>
  </ds:schemaRefs>
</ds:datastoreItem>
</file>

<file path=customXml/itemProps2.xml><?xml version="1.0" encoding="utf-8"?>
<ds:datastoreItem xmlns:ds="http://schemas.openxmlformats.org/officeDocument/2006/customXml" ds:itemID="{F8FF34BB-F2AF-4FDD-8F8D-2A6E31F1C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138e-27e3-453c-ba57-a034ce19e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52E34-5C61-4F06-A18B-7653A484C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cameron.higgins</dc:creator>
  <cp:keywords/>
  <dc:description/>
  <cp:lastModifiedBy>DLETTA Fiseha</cp:lastModifiedBy>
  <cp:revision>3</cp:revision>
  <dcterms:created xsi:type="dcterms:W3CDTF">2016-01-20T11:06:00Z</dcterms:created>
  <dcterms:modified xsi:type="dcterms:W3CDTF">2016-01-21T09:15:00Z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0x01010025A00D3B9906584DA0A350A34CE23AAD</vt:lpwstr>
  </property>
</Properties>
</file>